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长春理工</w:t>
      </w:r>
      <w:r>
        <w:rPr>
          <w:rFonts w:hint="eastAsia"/>
          <w:b/>
          <w:sz w:val="32"/>
          <w:szCs w:val="32"/>
        </w:rPr>
        <w:t>大学研究生培养方案修（制）订说明</w:t>
      </w:r>
    </w:p>
    <w:p>
      <w:pPr>
        <w:spacing w:line="288" w:lineRule="auto"/>
        <w:rPr>
          <w:sz w:val="24"/>
        </w:rPr>
      </w:pPr>
    </w:p>
    <w:p>
      <w:pPr>
        <w:spacing w:line="288" w:lineRule="auto"/>
        <w:rPr>
          <w:sz w:val="24"/>
        </w:rPr>
      </w:pPr>
      <w:r>
        <w:rPr>
          <w:rFonts w:hint="eastAsia"/>
          <w:sz w:val="24"/>
        </w:rPr>
        <w:t xml:space="preserve">学院名称：                      培养层次： </w:t>
      </w:r>
      <w:r>
        <w:rPr>
          <w:sz w:val="24"/>
        </w:rPr>
        <w:t xml:space="preserve">  </w:t>
      </w:r>
      <w:r>
        <w:rPr>
          <w:rFonts w:hint="eastAsia"/>
          <w:sz w:val="24"/>
        </w:rPr>
        <w:t>□硕士 □ 博士</w:t>
      </w:r>
    </w:p>
    <w:p>
      <w:pPr>
        <w:spacing w:line="288" w:lineRule="auto"/>
        <w:rPr>
          <w:sz w:val="24"/>
        </w:rPr>
      </w:pPr>
    </w:p>
    <w:p>
      <w:pPr>
        <w:spacing w:line="288" w:lineRule="auto"/>
        <w:rPr>
          <w:sz w:val="24"/>
        </w:rPr>
      </w:pPr>
      <w:r>
        <w:rPr>
          <w:rFonts w:hint="eastAsia"/>
          <w:sz w:val="24"/>
        </w:rPr>
        <w:t xml:space="preserve">学科/专业代码：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学科/专业名称：    </w:t>
      </w:r>
    </w:p>
    <w:p>
      <w:pPr>
        <w:spacing w:line="288" w:lineRule="auto"/>
        <w:rPr>
          <w:sz w:val="24"/>
        </w:rPr>
      </w:pPr>
    </w:p>
    <w:p>
      <w:pPr>
        <w:spacing w:line="288" w:lineRule="auto"/>
        <w:rPr>
          <w:sz w:val="24"/>
        </w:rPr>
      </w:pPr>
      <w:r>
        <w:rPr>
          <w:rFonts w:hint="eastAsia"/>
          <w:sz w:val="24"/>
        </w:rPr>
        <w:t xml:space="preserve">学位点负责人签名： 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>学院分管领导签名：</w:t>
      </w:r>
      <w:r>
        <w:rPr>
          <w:sz w:val="24"/>
        </w:rPr>
        <w:t xml:space="preserve"> </w:t>
      </w:r>
    </w:p>
    <w:p>
      <w:pPr>
        <w:spacing w:line="288" w:lineRule="auto"/>
        <w:rPr>
          <w:sz w:val="24"/>
        </w:rPr>
      </w:pPr>
    </w:p>
    <w:p>
      <w:pPr>
        <w:spacing w:line="288" w:lineRule="auto"/>
        <w:rPr>
          <w:sz w:val="24"/>
        </w:rPr>
      </w:pPr>
    </w:p>
    <w:p>
      <w:pPr>
        <w:spacing w:line="288" w:lineRule="auto"/>
        <w:rPr>
          <w:sz w:val="24"/>
        </w:rPr>
      </w:pPr>
      <w:r>
        <w:rPr>
          <w:rFonts w:hint="eastAsia"/>
          <w:sz w:val="24"/>
        </w:rPr>
        <w:t>提纲：</w:t>
      </w:r>
    </w:p>
    <w:p>
      <w:pPr>
        <w:pStyle w:val="11"/>
        <w:numPr>
          <w:ilvl w:val="0"/>
          <w:numId w:val="1"/>
        </w:numPr>
        <w:spacing w:line="360" w:lineRule="auto"/>
        <w:ind w:left="437" w:hanging="437"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原有培养方案执行情况及存在</w:t>
      </w:r>
      <w:r>
        <w:rPr>
          <w:rFonts w:hint="eastAsia" w:ascii="宋体" w:hAnsi="宋体"/>
          <w:sz w:val="24"/>
        </w:rPr>
        <w:t>的</w:t>
      </w:r>
      <w:r>
        <w:rPr>
          <w:rFonts w:ascii="宋体" w:hAnsi="宋体"/>
          <w:sz w:val="24"/>
        </w:rPr>
        <w:t>问题</w:t>
      </w:r>
      <w:r>
        <w:rPr>
          <w:rFonts w:hint="eastAsia" w:ascii="宋体" w:hAnsi="宋体"/>
          <w:sz w:val="24"/>
        </w:rPr>
        <w:t>；</w:t>
      </w:r>
    </w:p>
    <w:p>
      <w:pPr>
        <w:pStyle w:val="11"/>
        <w:numPr>
          <w:ilvl w:val="0"/>
          <w:numId w:val="1"/>
        </w:numPr>
        <w:spacing w:line="360" w:lineRule="auto"/>
        <w:ind w:left="437" w:hanging="437"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本次修订的主要变化（新旧方案比较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可插入表格对比</w:t>
      </w:r>
      <w:r>
        <w:rPr>
          <w:rFonts w:ascii="宋体" w:hAnsi="宋体"/>
          <w:sz w:val="24"/>
        </w:rPr>
        <w:t>）；</w:t>
      </w:r>
      <w:bookmarkStart w:id="0" w:name="_GoBack"/>
      <w:bookmarkEnd w:id="0"/>
    </w:p>
    <w:p>
      <w:pPr>
        <w:pStyle w:val="11"/>
        <w:numPr>
          <w:ilvl w:val="0"/>
          <w:numId w:val="1"/>
        </w:numPr>
        <w:spacing w:line="360" w:lineRule="auto"/>
        <w:ind w:left="437" w:hanging="437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培养</w:t>
      </w:r>
      <w:r>
        <w:rPr>
          <w:rFonts w:ascii="宋体" w:hAnsi="宋体"/>
          <w:sz w:val="24"/>
        </w:rPr>
        <w:t>方案与国内、国外高校</w:t>
      </w:r>
      <w:r>
        <w:rPr>
          <w:rFonts w:hint="eastAsia" w:ascii="宋体" w:hAnsi="宋体"/>
          <w:sz w:val="24"/>
        </w:rPr>
        <w:t>同类学科专业</w:t>
      </w:r>
      <w:r>
        <w:rPr>
          <w:rFonts w:ascii="宋体" w:hAnsi="宋体"/>
          <w:sz w:val="24"/>
        </w:rPr>
        <w:t>培养方案比较；</w:t>
      </w:r>
    </w:p>
    <w:p>
      <w:pPr>
        <w:pStyle w:val="11"/>
        <w:numPr>
          <w:ilvl w:val="0"/>
          <w:numId w:val="1"/>
        </w:numPr>
        <w:spacing w:line="360" w:lineRule="auto"/>
        <w:ind w:left="437" w:hanging="437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《博士、硕士学位基本要求》 《研究生核心课程指南》在培养方案中的落实情况；</w:t>
      </w:r>
    </w:p>
    <w:p>
      <w:pPr>
        <w:pStyle w:val="11"/>
        <w:numPr>
          <w:ilvl w:val="0"/>
          <w:numId w:val="1"/>
        </w:numPr>
        <w:spacing w:line="360" w:lineRule="auto"/>
        <w:ind w:left="437" w:hanging="437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如何落实分层、分类研究生培养；</w:t>
      </w:r>
    </w:p>
    <w:p>
      <w:pPr>
        <w:pStyle w:val="11"/>
        <w:numPr>
          <w:ilvl w:val="0"/>
          <w:numId w:val="1"/>
        </w:numPr>
        <w:spacing w:line="360" w:lineRule="auto"/>
        <w:ind w:left="437" w:hanging="437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学科交叉人才培养推进情况；</w:t>
      </w:r>
    </w:p>
    <w:p>
      <w:pPr>
        <w:pStyle w:val="11"/>
        <w:numPr>
          <w:ilvl w:val="0"/>
          <w:numId w:val="1"/>
        </w:numPr>
        <w:spacing w:line="360" w:lineRule="auto"/>
        <w:ind w:left="437" w:hanging="437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研究生教育教学质量保障体系建设情况。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1、若为新制订的培养方案，提纲中1和2不需撰写；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第5条根据实际情况撰写，若学位点同时为博士、硕士学位授权点，则需撰写如何体现博、硕贯通培养，科学衔接硕士博士不同层次课程体系；若为学术学位点，则撰写如何体现研究生创新能力培养，研究方法类、工具类、学科前沿类等课程的设置情况；若为专业学位点，则撰写如何体现研究生职业素质和创新实践能力培养，实践类、研究方法类、技术发展前沿类等课程的设置情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84984"/>
    <w:multiLevelType w:val="multilevel"/>
    <w:tmpl w:val="29F84984"/>
    <w:lvl w:ilvl="0" w:tentative="0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1NGUzYmQxMTkyY2FjMGM2MjQ0NmE5Y2UzNmIxOWMifQ=="/>
  </w:docVars>
  <w:rsids>
    <w:rsidRoot w:val="00976715"/>
    <w:rsid w:val="00010235"/>
    <w:rsid w:val="000A7EA2"/>
    <w:rsid w:val="000B07EF"/>
    <w:rsid w:val="000B7FD0"/>
    <w:rsid w:val="000C3D4D"/>
    <w:rsid w:val="00121900"/>
    <w:rsid w:val="0013026C"/>
    <w:rsid w:val="00194F30"/>
    <w:rsid w:val="001C7336"/>
    <w:rsid w:val="00201A45"/>
    <w:rsid w:val="002961EC"/>
    <w:rsid w:val="002A05FF"/>
    <w:rsid w:val="002B3735"/>
    <w:rsid w:val="002D41A2"/>
    <w:rsid w:val="002E3610"/>
    <w:rsid w:val="00317F17"/>
    <w:rsid w:val="003349D3"/>
    <w:rsid w:val="00371F44"/>
    <w:rsid w:val="003815FB"/>
    <w:rsid w:val="0038168A"/>
    <w:rsid w:val="003E2044"/>
    <w:rsid w:val="0046594D"/>
    <w:rsid w:val="00481CFA"/>
    <w:rsid w:val="00482D88"/>
    <w:rsid w:val="004A13CD"/>
    <w:rsid w:val="004C1642"/>
    <w:rsid w:val="004D5AE4"/>
    <w:rsid w:val="004D5C5E"/>
    <w:rsid w:val="004F50DF"/>
    <w:rsid w:val="0050069A"/>
    <w:rsid w:val="0054390A"/>
    <w:rsid w:val="005A339B"/>
    <w:rsid w:val="005B6105"/>
    <w:rsid w:val="00633208"/>
    <w:rsid w:val="00676DA4"/>
    <w:rsid w:val="00677B7E"/>
    <w:rsid w:val="0069792E"/>
    <w:rsid w:val="006F0AF9"/>
    <w:rsid w:val="0077095F"/>
    <w:rsid w:val="00801C47"/>
    <w:rsid w:val="0080456D"/>
    <w:rsid w:val="00835167"/>
    <w:rsid w:val="00856B92"/>
    <w:rsid w:val="00894D4D"/>
    <w:rsid w:val="0089532D"/>
    <w:rsid w:val="00897F5C"/>
    <w:rsid w:val="008E6F71"/>
    <w:rsid w:val="00906272"/>
    <w:rsid w:val="00920387"/>
    <w:rsid w:val="009469F2"/>
    <w:rsid w:val="00961A1F"/>
    <w:rsid w:val="0097502B"/>
    <w:rsid w:val="00976715"/>
    <w:rsid w:val="0099650C"/>
    <w:rsid w:val="009A22ED"/>
    <w:rsid w:val="009B088B"/>
    <w:rsid w:val="009D71E0"/>
    <w:rsid w:val="00A21D6F"/>
    <w:rsid w:val="00A420F9"/>
    <w:rsid w:val="00A464C3"/>
    <w:rsid w:val="00AC6FDA"/>
    <w:rsid w:val="00AE5FE7"/>
    <w:rsid w:val="00B14325"/>
    <w:rsid w:val="00B46884"/>
    <w:rsid w:val="00B754D1"/>
    <w:rsid w:val="00B852AE"/>
    <w:rsid w:val="00BB2286"/>
    <w:rsid w:val="00C50AE6"/>
    <w:rsid w:val="00C547ED"/>
    <w:rsid w:val="00C67A25"/>
    <w:rsid w:val="00C7185D"/>
    <w:rsid w:val="00C91253"/>
    <w:rsid w:val="00CA291D"/>
    <w:rsid w:val="00CA3E24"/>
    <w:rsid w:val="00CC0780"/>
    <w:rsid w:val="00CD0D0C"/>
    <w:rsid w:val="00CE0D58"/>
    <w:rsid w:val="00CE56E8"/>
    <w:rsid w:val="00CF5F43"/>
    <w:rsid w:val="00D06271"/>
    <w:rsid w:val="00D37399"/>
    <w:rsid w:val="00D60CE4"/>
    <w:rsid w:val="00D63271"/>
    <w:rsid w:val="00D86454"/>
    <w:rsid w:val="00D960EF"/>
    <w:rsid w:val="00DC4D13"/>
    <w:rsid w:val="00DD5272"/>
    <w:rsid w:val="00DE1D3B"/>
    <w:rsid w:val="00E0190B"/>
    <w:rsid w:val="00E04069"/>
    <w:rsid w:val="00E41BA0"/>
    <w:rsid w:val="00E4331F"/>
    <w:rsid w:val="00E4703D"/>
    <w:rsid w:val="00E831BE"/>
    <w:rsid w:val="00E91DD0"/>
    <w:rsid w:val="00F01061"/>
    <w:rsid w:val="00F16522"/>
    <w:rsid w:val="00F72AFE"/>
    <w:rsid w:val="00F80BB1"/>
    <w:rsid w:val="00F9600C"/>
    <w:rsid w:val="00FB1C47"/>
    <w:rsid w:val="18D23FC8"/>
    <w:rsid w:val="21A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413</Words>
  <Characters>413</Characters>
  <Lines>3</Lines>
  <Paragraphs>1</Paragraphs>
  <TotalTime>54</TotalTime>
  <ScaleCrop>false</ScaleCrop>
  <LinksUpToDate>false</LinksUpToDate>
  <CharactersWithSpaces>477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2022-04-12T02:51:00Z</dcterms:created>
  <dc:creator>Administrator</dc:creator>
  <cp:lastModifiedBy>戴绍港</cp:lastModifiedBy>
  <cp:lastPrinted>2021-03-24T03:20:00Z</cp:lastPrinted>
  <dcterms:modified xsi:type="dcterms:W3CDTF">2026-05-17T09:19:22Z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570893547DCF4811BFCF175147607E3A_13</vt:lpwstr>
  </property>
</Properties>
</file>