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59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吉林省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研究生线上金课建设技术要求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9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为保障研究生在线开放课程规范、有效开发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，发挥课程示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范引领作用，提出以下技术要求。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一、基本条件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在线开放课程应以习近平新时代中国特色社会主义思想为指导，坚持党的教育方针，落实立德树人根本任务，组织、凝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炼、优化课程内容，提升研究生自主学习能力、独立研究能力、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知识创新能力和实践创新能力。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教学内容：遵循研究生教育规律，教学目标明确，课程内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容规范完整，反映学科、专业基本内容与最新发展成果，内容更新完善及时。无危害国家安全、涉密及其他不适宜网络公开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传播的内容，无侵犯他人知识产权内容。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注重科学多元的考核方式。可采用作业考试、论文、调研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报告、作品设计等多种考核方式，全面检测、评价研究生的学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习过程和学习效果。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深度融合现代化教育技术。充分运用智慧教学工具创新授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课方式和教学方法，注重教与学结合，教与研结合，理论与实践相结合。充分运用信息化教学平台，建立完整、规范的教学档案，全面检测、评价研究生的学习过程和学习效果。为科学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性、可行性、客观性、导向性的研究生教学质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量提供数据支撑，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能够全面反映课程教学和研究生学习情况。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教学团队：师德师风良好、具有较高的学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术造诣、丰富的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教学经验。除课程负责人和主讲教师外，还应配备助教团队，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保障线上教学正常有序进行。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二、课程资源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在线开放课程资源应包括课程全部教学内容、教学过程和教学活动涉及的教学资源。必须含有课程介绍、教学大纲、授课视频、作业与测验，同时可结合教学需求提供案例、参考文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献等辅助学习资源。以下标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为必含内容。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6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position w:val="2"/>
          <w:sz w:val="32"/>
          <w:szCs w:val="32"/>
        </w:rPr>
        <w:t>1.课程介绍</w:t>
      </w:r>
      <w:r>
        <w:rPr>
          <w:rFonts w:hint="eastAsia" w:ascii="仿宋_GB2312" w:hAnsi="仿宋_GB2312" w:eastAsia="仿宋_GB2312" w:cs="仿宋_GB2312"/>
          <w:b/>
          <w:bCs/>
          <w:spacing w:val="1"/>
          <w:position w:val="2"/>
          <w:sz w:val="32"/>
          <w:szCs w:val="32"/>
        </w:rPr>
        <w:t>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课程介绍是面向全体研究生开放的窗口信息，是研究生了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解课程的重要渠道。</w:t>
      </w:r>
    </w:p>
    <w:tbl>
      <w:tblPr>
        <w:tblStyle w:val="5"/>
        <w:tblW w:w="8528" w:type="dxa"/>
        <w:tblInd w:w="8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1648"/>
        <w:gridCol w:w="2"/>
        <w:gridCol w:w="6874"/>
        <w:gridCol w:w="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9" w:hRule="atLeast"/>
        </w:trPr>
        <w:tc>
          <w:tcPr>
            <w:tcW w:w="16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项目名称</w:t>
            </w:r>
          </w:p>
        </w:tc>
        <w:tc>
          <w:tcPr>
            <w:tcW w:w="687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用途及要求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04" w:hRule="atLeast"/>
        </w:trPr>
        <w:tc>
          <w:tcPr>
            <w:tcW w:w="16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课程推介语</w:t>
            </w:r>
          </w:p>
        </w:tc>
        <w:tc>
          <w:tcPr>
            <w:tcW w:w="687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简要介绍课程教学目标、课程特色、适用对象等，字数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不超过500字。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04" w:hRule="atLeast"/>
        </w:trPr>
        <w:tc>
          <w:tcPr>
            <w:tcW w:w="16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课程宣传片</w:t>
            </w:r>
          </w:p>
        </w:tc>
        <w:tc>
          <w:tcPr>
            <w:tcW w:w="687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展示课程建设理念、内容特色、教学团队风貌等，时长不超过2分钟。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04" w:hRule="atLeast"/>
        </w:trPr>
        <w:tc>
          <w:tcPr>
            <w:tcW w:w="16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课程介绍</w:t>
            </w:r>
          </w:p>
        </w:tc>
        <w:tc>
          <w:tcPr>
            <w:tcW w:w="687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说明课程所属学科、教学内容、教学方法及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内容组织形式、适用对象等。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804" w:hRule="atLeast"/>
        </w:trPr>
        <w:tc>
          <w:tcPr>
            <w:tcW w:w="1650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课程封面图</w:t>
            </w:r>
          </w:p>
        </w:tc>
        <w:tc>
          <w:tcPr>
            <w:tcW w:w="687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体现学科特点的图片；建议提供1125*</w:t>
            </w: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634像素高清版，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jpg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格式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17" w:hRule="atLeast"/>
        </w:trPr>
        <w:tc>
          <w:tcPr>
            <w:tcW w:w="16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教学团队</w:t>
            </w:r>
          </w:p>
        </w:tc>
        <w:tc>
          <w:tcPr>
            <w:tcW w:w="6876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教师简介：教师基本信息、教学经历、科研业绩等。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教师照片：一张彩色免冠照片。照片由数码相机拍摄，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光线均匀，轮廓分明，神态自然，不超过600KB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2505" w:hRule="atLeast"/>
        </w:trPr>
        <w:tc>
          <w:tcPr>
            <w:tcW w:w="165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7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position w:val="-43"/>
                <w:sz w:val="32"/>
                <w:szCs w:val="32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139065</wp:posOffset>
                  </wp:positionV>
                  <wp:extent cx="3651250" cy="1393825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503" cy="1394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position w:val="1"/>
          <w:sz w:val="32"/>
          <w:szCs w:val="32"/>
        </w:rPr>
        <w:t>2.课程大纲</w:t>
      </w:r>
      <w:r>
        <w:rPr>
          <w:rFonts w:hint="eastAsia" w:ascii="仿宋_GB2312" w:hAnsi="仿宋_GB2312" w:eastAsia="仿宋_GB2312" w:cs="仿宋_GB2312"/>
          <w:b/>
          <w:bCs/>
          <w:spacing w:val="2"/>
          <w:position w:val="1"/>
          <w:sz w:val="32"/>
          <w:szCs w:val="32"/>
        </w:rPr>
        <w:t>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课程大纲是课程作用、课程性质、教学目标和教学任务以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及由此规定的课程内容、范围和教学要求的纲要。教学大纲可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参考《研究生核心课程指南（试行）》，符合专业学位、学术学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位人才培养要求。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4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position w:val="1"/>
          <w:sz w:val="32"/>
          <w:szCs w:val="32"/>
        </w:rPr>
        <w:t>3.课程导学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课程导学主要用于帮助研究生了解课程内容、引导研究生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合理制定学习计划。课程导学建议涵盖先修课程、学习内容及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重难点、学习目标、学习建议、考核要求、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参考教材等。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8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position w:val="2"/>
          <w:sz w:val="32"/>
          <w:szCs w:val="32"/>
        </w:rPr>
        <w:t>4.授课视频</w:t>
      </w:r>
      <w:r>
        <w:rPr>
          <w:rFonts w:hint="eastAsia" w:ascii="仿宋_GB2312" w:hAnsi="仿宋_GB2312" w:eastAsia="仿宋_GB2312" w:cs="仿宋_GB2312"/>
          <w:b/>
          <w:bCs/>
          <w:spacing w:val="4"/>
          <w:position w:val="2"/>
          <w:sz w:val="32"/>
          <w:szCs w:val="32"/>
        </w:rPr>
        <w:t>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授课视频是线上的主要教学资源，应覆盖课程大纲规定的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大部分课程内容。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视频选题：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应注重前沿引领和方法传授，强化研究生对创新过程的理解。加强方法论学习和训练，着力培养研究生的知识获取能力、学术鉴别能力、独立研究能力和解决实际问题能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力，并有机融入科研伦理、学术规范等学风建设。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视频时长：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1个线上学分一般包括8讲课程内容及相应学习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时间，每讲视频总时长不少于50分钟，单一视频时长在5—15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分钟之间。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视频形式：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可采用教师出镜讲解、手写讲解、实景讲解、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动画演示、专题短片、访谈式教学等多种表现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形式。也建议结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合课程的特点，设计有特色、传播效果好的视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频授课形式。授课视频应着重用镜头语言呈现授课内容，极力营造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“一对一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授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课的感觉。视频画面清晰、图像稳定、构图合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理、声画同步，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语言规范标准，声音清晰，主讲人出镜形象和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语言应符合教师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职业规范。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视频结构要求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：单一视频应包括片头、标题页、正片、片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尾四部分。视频制作技术要求：</w:t>
      </w:r>
    </w:p>
    <w:tbl>
      <w:tblPr>
        <w:tblStyle w:val="5"/>
        <w:tblW w:w="8311" w:type="dxa"/>
        <w:tblInd w:w="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"/>
        <w:gridCol w:w="1619"/>
        <w:gridCol w:w="4"/>
        <w:gridCol w:w="6680"/>
        <w:gridCol w:w="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1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32"/>
                <w:szCs w:val="32"/>
              </w:rPr>
              <w:t>项目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11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视频格式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MP4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0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视频分辨率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不低于1920*1080像素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0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视频帧率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不低于25fps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（每秒帧数）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0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视频码率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不低于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8Mbps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（每秒比特数）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0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文件大小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单个文件不超过1GB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0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32"/>
                <w:szCs w:val="32"/>
              </w:rPr>
              <w:t>图像效果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图像不过亮、过暗；人、物移动时无拖影、耀光现象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52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音频采样率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不低于48KHz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52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音频码率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不低于1.4Mbps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52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音频信噪比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不低于50dB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1204" w:hRule="atLeast"/>
        </w:trPr>
        <w:tc>
          <w:tcPr>
            <w:tcW w:w="16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声音效果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声音和画面同步，无明显杂音、噪音、回声，无音量忽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大忽小现象，伴音清晰、饱满、圆润，解说声与现场声、</w:t>
            </w: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背景音乐无明显比例失调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52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剪辑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剪辑衔接自然，无空白帧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804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字幕要求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画面文字用字规范，无错别字、繁体字、异体字，字型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字号适中，课程内使用的字型、字号、所处画面一致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804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字幕格式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字幕文件应单独制作并上传，不能与视频合并，且为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SRT文件格式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454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>字幕编码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中文字幕必须采用UTF-8编码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45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字幕时间轴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字幕出现时间与视频声音一致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803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标识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可在画面适当位置添加课程建设单位标识，应明显且不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影响正常视频内容，无其他商业性标识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" w:type="dxa"/>
          <w:trHeight w:val="455" w:hRule="atLeast"/>
        </w:trPr>
        <w:tc>
          <w:tcPr>
            <w:tcW w:w="1623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片头片尾</w:t>
            </w:r>
          </w:p>
        </w:tc>
        <w:tc>
          <w:tcPr>
            <w:tcW w:w="6684" w:type="dxa"/>
            <w:gridSpan w:val="2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9" w:lineRule="exact"/>
              <w:ind w:left="0" w:right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32"/>
                <w:szCs w:val="32"/>
              </w:rPr>
              <w:t>片头、片尾建议不超过10秒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0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position w:val="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position w:val="2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b/>
          <w:bCs/>
          <w:spacing w:val="2"/>
          <w:position w:val="2"/>
          <w:sz w:val="32"/>
          <w:szCs w:val="32"/>
        </w:rPr>
        <w:t>课件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PPT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课件可作为授课视频的配套资源，附在视频讲解的后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面。课件要求画面简洁、重点突出、字迹清晰，字体为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已获得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授权的正版字体。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8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position w:val="1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b/>
          <w:bCs/>
          <w:spacing w:val="4"/>
          <w:position w:val="1"/>
          <w:sz w:val="32"/>
          <w:szCs w:val="32"/>
        </w:rPr>
        <w:t>参考资料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可提供案例、推荐教材、参考文献等辅助性学习资料。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（1）案例：案例选取应体现前沿性、研究性，注重创新意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识、思维和能力培养，并设置思考问题。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2）推荐教材：教材建议选取近三年出版或者再版教材，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以确保教学内容的时效性。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3）其他资料：推荐与课程内容相关的参考文献、相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关网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站等学习资源，以便学生扩展学习。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2" w:firstLineChars="200"/>
        <w:jc w:val="both"/>
        <w:textAlignment w:val="baseline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position w:val="1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b/>
          <w:bCs/>
          <w:spacing w:val="5"/>
          <w:position w:val="1"/>
          <w:sz w:val="32"/>
          <w:szCs w:val="32"/>
        </w:rPr>
        <w:t>作业及考试</w:t>
      </w:r>
      <w:r>
        <w:rPr>
          <w:rFonts w:hint="eastAsia" w:ascii="仿宋_GB2312" w:hAnsi="仿宋_GB2312" w:eastAsia="仿宋_GB2312" w:cs="仿宋_GB2312"/>
          <w:b/>
          <w:bCs/>
          <w:spacing w:val="5"/>
          <w:position w:val="1"/>
          <w:sz w:val="32"/>
          <w:szCs w:val="32"/>
        </w:rPr>
        <w:t>*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3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紧扣培养目标，建立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学测一体化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“多元化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”的学习评价体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系，注重过程性评价。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3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（1）平时作业：每章或每节后设置练习作业。每章10—15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道，难易度标注清晰、搭配合理。题型以客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观题（单选题、多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选题、判断题）为主，可设置少量主观题。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习题建议提供答案</w:t>
      </w:r>
      <w:r>
        <w:rPr>
          <w:rFonts w:hint="eastAsia" w:ascii="仿宋_GB2312" w:hAnsi="仿宋_GB2312" w:eastAsia="仿宋_GB2312" w:cs="仿宋_GB2312"/>
          <w:sz w:val="32"/>
          <w:szCs w:val="32"/>
        </w:rPr>
        <w:t>解析。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position w:val="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6"/>
          <w:position w:val="1"/>
          <w:sz w:val="32"/>
          <w:szCs w:val="32"/>
        </w:rPr>
        <w:t>2）讨论：应选取部分章节设置讨论题。讨论话</w:t>
      </w:r>
      <w:r>
        <w:rPr>
          <w:rFonts w:hint="eastAsia" w:ascii="仿宋_GB2312" w:hAnsi="仿宋_GB2312" w:eastAsia="仿宋_GB2312" w:cs="仿宋_GB2312"/>
          <w:spacing w:val="5"/>
          <w:position w:val="1"/>
          <w:sz w:val="32"/>
          <w:szCs w:val="32"/>
        </w:rPr>
        <w:t>题应与课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程内容密切相关，具有开放性和研讨性，能够激发学生之间、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学生与教师之间的在线交流兴趣。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3）期末考试：题型以客观题为主，可设置少量主观题。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建议期末考试题库题量不少于200题，难易度标注清晰，每次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考试采用随机抽题方式，抽取50题组卷。习题建议提供答案解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析。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课程总习题量建议达400—500题，并标注难易度层级，以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便于随机组卷，实现千人千卷，避免刷题等作弊行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为，保障在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线考核质量。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三、教学服务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课程团队应提供的教学服务包括但不限于：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position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7"/>
          <w:position w:val="1"/>
          <w:sz w:val="32"/>
          <w:szCs w:val="32"/>
        </w:rPr>
        <w:t>按预先公告的教学进程，及时发布课程教学资源；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周期性发布学习公告</w:t>
      </w: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通知提醒学生学习；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组织引导学生学习讨论，并及时回复学生提出的问题；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严格考核，及时处理学生成绩相关事宜；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position w:val="1"/>
          <w:sz w:val="32"/>
          <w:szCs w:val="32"/>
        </w:rPr>
        <w:t>5.密切跟踪讨论区，防止有害信息通过课程传播。</w:t>
      </w:r>
    </w:p>
    <w:sectPr>
      <w:footerReference r:id="rId5" w:type="default"/>
      <w:pgSz w:w="11907" w:h="16840"/>
      <w:pgMar w:top="1431" w:right="1560" w:bottom="1156" w:left="1602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C84591"/>
    <w:rsid w:val="E78F13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2523</Words>
  <Characters>2619</Characters>
  <TotalTime>7</TotalTime>
  <ScaleCrop>false</ScaleCrop>
  <LinksUpToDate>false</LinksUpToDate>
  <CharactersWithSpaces>2749</CharactersWithSpaces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2025-10-15T00:01:00Z</dcterms:created>
  <dc:creator>52796</dc:creator>
  <cp:lastModifiedBy>kyc</cp:lastModifiedBy>
  <dcterms:modified xsi:type="dcterms:W3CDTF">2025-10-22T14:08:54Z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2025-10-22T10:13:01Z</vt:filetime>
  </property>
  <property fmtid="{D5CDD505-2E9C-101B-9397-08002B2CF9AE}" pid="4" name="KSOTemplateDocerSaveRecord">
    <vt:lpwstr>eyJoZGlkIjoiYmUyNWMyMDllODhhZWY2Mjg2OTkwM2Y2ZmU1Y2RmZTkiLCJ1c2VySWQiOiI5MDkwOTYxODYifQ==</vt:lpwstr>
  </property>
  <property fmtid="{D5CDD505-2E9C-101B-9397-08002B2CF9AE}" pid="5" name="KSOProductBuildVer">
    <vt:lpwstr>2052-11.8.2.11763</vt:lpwstr>
  </property>
  <property fmtid="{D5CDD505-2E9C-101B-9397-08002B2CF9AE}" pid="6" name="ICV">
    <vt:lpwstr>1A8891A6AFAD9204F674F86812586368</vt:lpwstr>
  </property>
</Properties>
</file>