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29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553C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XXX学院研究生工作站建设管理工作报告</w:t>
      </w:r>
    </w:p>
    <w:p w14:paraId="465BC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（模板）</w:t>
      </w:r>
      <w:bookmarkStart w:id="0" w:name="_GoBack"/>
      <w:bookmarkEnd w:id="0"/>
    </w:p>
    <w:p w14:paraId="7D5AF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315E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p w14:paraId="4EEC7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研究生工作站数量、合作企事业单位数量、服务行业领域、人才培养数量、管理运行等基本情况；自评情况；</w:t>
      </w:r>
    </w:p>
    <w:p w14:paraId="13710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二、主要做法及运行机制</w:t>
      </w:r>
    </w:p>
    <w:p w14:paraId="767B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如：遴选确定科研课题、双导师队伍建设、研究生培养与管理模式、资源投入与共享。</w:t>
      </w:r>
    </w:p>
    <w:p w14:paraId="7573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red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三、工作站工作亮点</w:t>
      </w:r>
    </w:p>
    <w:p w14:paraId="0EF6C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按照分类，重点阐述在该领域的成效，若工作站建设成效突出，取得多种实效，请已多个案例分别进行报送或选择最突出的成效进行总结。（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案例分类：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1.技术创新与攻关类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工作站的核心产出是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真实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的技术突破、专利、新产品等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2.成果转化与产业化类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重点展示科技成果如何走出实验室，变成产品、产生经济效益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3.人才培养与就业类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突出工作站在提升研究生实践创新能力、促进高质量就业方面的作用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4.模式创新与机制改革类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工作站在合作机制、管理模式、培养模式上形成了可复制、可推广的创新经验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075726F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存在的主要问题</w:t>
      </w:r>
    </w:p>
    <w:p w14:paraId="1A2D55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下一步工作举措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F9AC51"/>
    <w:multiLevelType w:val="singleLevel"/>
    <w:tmpl w:val="BCF9AC5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F1300"/>
    <w:rsid w:val="03845108"/>
    <w:rsid w:val="3EC749A6"/>
    <w:rsid w:val="725D7CD0"/>
    <w:rsid w:val="FAFF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385</Characters>
  <Lines>0</Lines>
  <Paragraphs>0</Paragraphs>
  <TotalTime>2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2025-11-20T05:57:00Z</dcterms:created>
  <dc:creator>kyc</dc:creator>
  <cp:lastModifiedBy>王娜</cp:lastModifiedBy>
  <dcterms:modified xsi:type="dcterms:W3CDTF">2026-07-15T06:54:58Z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A37D5DA35EAEDA92585C1D69276BE145</vt:lpwstr>
  </property>
  <property fmtid="{D5CDD505-2E9C-101B-9397-08002B2CF9AE}" pid="4" name="KSOTemplateDocerSaveRecord">
    <vt:lpwstr>eyJoZGlkIjoiYTY4YmYwMmQ1N2Q1ZGQ2OTU0OWVlYzMxZWUwMjc4Y2IiLCJ1c2VySWQiOiI1MDQwMTYzMzkifQ==</vt:lpwstr>
  </property>
</Properties>
</file>